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545EE" w:rsidRDefault="00F545EE">
      <w:pPr>
        <w:pStyle w:val="berschrift1"/>
        <w:rPr>
          <w:rFonts w:ascii="Arial" w:hAnsi="Arial" w:cs="Arial"/>
          <w:b/>
          <w:bCs/>
        </w:rPr>
      </w:pPr>
      <w:bookmarkStart w:id="0" w:name="_GoBack"/>
      <w:bookmarkEnd w:id="0"/>
      <w:r>
        <w:rPr>
          <w:rFonts w:ascii="Arial" w:hAnsi="Arial" w:cs="Arial"/>
          <w:b/>
          <w:bCs/>
        </w:rPr>
        <w:t>Metal isn’t the only way</w:t>
      </w:r>
    </w:p>
    <w:p w:rsidR="00EF29E3" w:rsidRDefault="0027485B">
      <w:pPr>
        <w:ind w:right="-22"/>
        <w:rPr>
          <w:rFonts w:ascii="Arial" w:hAnsi="Arial" w:cs="Arial"/>
          <w:sz w:val="24"/>
          <w:szCs w:val="24"/>
        </w:rPr>
      </w:pPr>
      <w:r>
        <w:rPr>
          <w:rFonts w:ascii="Arial" w:hAnsi="Arial" w:cs="Arial"/>
          <w:sz w:val="24"/>
          <w:szCs w:val="24"/>
        </w:rPr>
        <w:t>Metal is the traditional choice for enclosures in industrial environments, where knocks and collisions are likely to occur. However, it is prone to corrosion in</w:t>
      </w:r>
      <w:r>
        <w:rPr>
          <w:rFonts w:ascii="Arial" w:hAnsi="Arial" w:cs="Arial"/>
          <w:sz w:val="24"/>
          <w:szCs w:val="24"/>
        </w:rPr>
        <w:t xml:space="preserve"> the event that a dent or scrape damages its protective coating; it requires greater insulation methods to render it safe; and it is heavy and therefore hard to install. Furthermore it is relatively valuable as scrap, and therefore a target for thieves, an</w:t>
      </w:r>
      <w:r>
        <w:rPr>
          <w:rFonts w:ascii="Arial" w:hAnsi="Arial" w:cs="Arial"/>
          <w:sz w:val="24"/>
          <w:szCs w:val="24"/>
        </w:rPr>
        <w:t>d it requires greater insulation methods to render it safe.</w:t>
      </w:r>
    </w:p>
    <w:p w:rsidR="00EF29E3" w:rsidRDefault="0027485B">
      <w:pPr>
        <w:ind w:right="-22"/>
        <w:rPr>
          <w:rFonts w:ascii="Arial" w:hAnsi="Arial" w:cs="Arial"/>
          <w:sz w:val="24"/>
          <w:szCs w:val="24"/>
        </w:rPr>
      </w:pPr>
      <w:r>
        <w:rPr>
          <w:rFonts w:ascii="Arial" w:hAnsi="Arial" w:cs="Arial"/>
          <w:sz w:val="24"/>
          <w:szCs w:val="24"/>
        </w:rPr>
        <w:t>Chris Lloyd, Managing Director of Spelsberg UK, considers an alternative.</w:t>
      </w:r>
    </w:p>
    <w:p w:rsidR="00EF29E3" w:rsidRDefault="0027485B">
      <w:pPr>
        <w:ind w:right="-22"/>
        <w:rPr>
          <w:rFonts w:ascii="Arial" w:hAnsi="Arial" w:cs="Arial"/>
          <w:sz w:val="24"/>
          <w:szCs w:val="24"/>
        </w:rPr>
      </w:pPr>
      <w:r>
        <w:rPr>
          <w:rFonts w:ascii="Arial" w:hAnsi="Arial" w:cs="Arial"/>
          <w:sz w:val="24"/>
          <w:szCs w:val="24"/>
        </w:rPr>
        <w:t>Small, modular enclosures constructed from polycarbonate allow engineers to safely install switchgear quickly in many indu</w:t>
      </w:r>
      <w:r>
        <w:rPr>
          <w:rFonts w:ascii="Arial" w:hAnsi="Arial" w:cs="Arial"/>
          <w:sz w:val="24"/>
          <w:szCs w:val="24"/>
        </w:rPr>
        <w:t>strial environments. With transparent lids it is easy to monitor internal equipment, while a Lego-like compatibility allows systems to grow organically as required with very little additional cost. Spelsberg GTi enclosures are an example of this type of en</w:t>
      </w:r>
      <w:r>
        <w:rPr>
          <w:rFonts w:ascii="Arial" w:hAnsi="Arial" w:cs="Arial"/>
          <w:sz w:val="24"/>
          <w:szCs w:val="24"/>
        </w:rPr>
        <w:t>closure.</w:t>
      </w:r>
    </w:p>
    <w:p w:rsidR="00EF29E3" w:rsidRDefault="0027485B">
      <w:pPr>
        <w:ind w:right="-22"/>
        <w:rPr>
          <w:rFonts w:ascii="Arial" w:hAnsi="Arial" w:cs="Arial"/>
          <w:sz w:val="24"/>
          <w:szCs w:val="24"/>
        </w:rPr>
      </w:pPr>
      <w:r>
        <w:rPr>
          <w:rFonts w:ascii="Arial" w:hAnsi="Arial" w:cs="Arial"/>
          <w:sz w:val="24"/>
          <w:szCs w:val="24"/>
        </w:rPr>
        <w:t>For larger, panel mounted equipment it's possible to replace metal cabinets with GRP. This is almost as strong as most metal enclosures yet less than half the weight and impervious to rust, dents and scratches. It also lends itself to industries w</w:t>
      </w:r>
      <w:r>
        <w:rPr>
          <w:rFonts w:ascii="Arial" w:hAnsi="Arial" w:cs="Arial"/>
          <w:sz w:val="24"/>
          <w:szCs w:val="24"/>
        </w:rPr>
        <w:t>here is insulation is important due to outdoor usage.</w:t>
      </w:r>
    </w:p>
    <w:p w:rsidR="00EF29E3" w:rsidRDefault="0027485B">
      <w:pPr>
        <w:ind w:right="-22"/>
        <w:rPr>
          <w:rFonts w:ascii="Arial" w:hAnsi="Arial" w:cs="Arial"/>
          <w:sz w:val="24"/>
          <w:szCs w:val="24"/>
        </w:rPr>
      </w:pPr>
      <w:r>
        <w:rPr>
          <w:rFonts w:ascii="Arial" w:hAnsi="Arial" w:cs="Arial"/>
          <w:sz w:val="24"/>
          <w:szCs w:val="24"/>
        </w:rPr>
        <w:t xml:space="preserve">The typically the deciding factors for enclosure specification in most applications come down to ingress protection, ease of installation, cable retention, impact protection, UV protection and cost. In </w:t>
      </w:r>
      <w:r>
        <w:rPr>
          <w:rFonts w:ascii="Arial" w:hAnsi="Arial" w:cs="Arial"/>
          <w:sz w:val="24"/>
          <w:szCs w:val="24"/>
        </w:rPr>
        <w:t>most environments, non-metallic enclosures can find a better balance than metal units. The options can be summarised as:</w:t>
      </w:r>
    </w:p>
    <w:p w:rsidR="00EF29E3" w:rsidRDefault="0027485B">
      <w:pPr>
        <w:ind w:right="-22"/>
        <w:rPr>
          <w:rFonts w:ascii="Arial" w:hAnsi="Arial" w:cs="Arial"/>
          <w:sz w:val="24"/>
          <w:szCs w:val="24"/>
        </w:rPr>
      </w:pPr>
      <w:r>
        <w:rPr>
          <w:rFonts w:ascii="Arial" w:hAnsi="Arial" w:cs="Arial"/>
          <w:sz w:val="24"/>
          <w:szCs w:val="24"/>
        </w:rPr>
        <w:t>• PVC – a budget option: ideal for small simple installations</w:t>
      </w:r>
    </w:p>
    <w:p w:rsidR="00EF29E3" w:rsidRDefault="0027485B">
      <w:pPr>
        <w:ind w:right="-22"/>
        <w:rPr>
          <w:rFonts w:ascii="Arial" w:hAnsi="Arial" w:cs="Arial"/>
          <w:sz w:val="24"/>
          <w:szCs w:val="24"/>
        </w:rPr>
      </w:pPr>
      <w:r>
        <w:rPr>
          <w:rFonts w:ascii="Arial" w:hAnsi="Arial" w:cs="Arial"/>
          <w:sz w:val="24"/>
          <w:szCs w:val="24"/>
        </w:rPr>
        <w:t>• Polystyrene – offers medium impact requirements and up to IP66/67 ingre</w:t>
      </w:r>
      <w:r>
        <w:rPr>
          <w:rFonts w:ascii="Arial" w:hAnsi="Arial" w:cs="Arial"/>
          <w:sz w:val="24"/>
          <w:szCs w:val="24"/>
        </w:rPr>
        <w:t>ss protection in standard format</w:t>
      </w:r>
    </w:p>
    <w:p w:rsidR="00EF29E3" w:rsidRDefault="0027485B">
      <w:pPr>
        <w:ind w:right="-22"/>
        <w:rPr>
          <w:rFonts w:ascii="Arial" w:hAnsi="Arial" w:cs="Arial"/>
          <w:sz w:val="24"/>
          <w:szCs w:val="24"/>
        </w:rPr>
      </w:pPr>
      <w:r>
        <w:rPr>
          <w:rFonts w:ascii="Arial" w:hAnsi="Arial" w:cs="Arial"/>
          <w:sz w:val="24"/>
          <w:szCs w:val="24"/>
        </w:rPr>
        <w:t>• Polycarbonate –withstand substantial knocks, offers UV protection for outdoor use and up to IP66/67 ingress protection in standard format</w:t>
      </w:r>
    </w:p>
    <w:p w:rsidR="00EF29E3" w:rsidRDefault="0027485B">
      <w:pPr>
        <w:ind w:right="-22"/>
        <w:rPr>
          <w:rFonts w:ascii="Arial" w:hAnsi="Arial" w:cs="Arial"/>
          <w:sz w:val="24"/>
          <w:szCs w:val="24"/>
        </w:rPr>
      </w:pPr>
      <w:r>
        <w:rPr>
          <w:rFonts w:ascii="Arial" w:hAnsi="Arial" w:cs="Arial"/>
          <w:sz w:val="24"/>
          <w:szCs w:val="24"/>
        </w:rPr>
        <w:t>• GRP (glass reinforced polyester) – robust material suited to extremely harsh indu</w:t>
      </w:r>
      <w:r>
        <w:rPr>
          <w:rFonts w:ascii="Arial" w:hAnsi="Arial" w:cs="Arial"/>
          <w:sz w:val="24"/>
          <w:szCs w:val="24"/>
        </w:rPr>
        <w:t>strial environments and can be UV stabilised</w:t>
      </w:r>
    </w:p>
    <w:p w:rsidR="00EF29E3" w:rsidRDefault="0027485B">
      <w:pPr>
        <w:ind w:right="-22"/>
        <w:rPr>
          <w:rFonts w:ascii="Arial" w:hAnsi="Arial" w:cs="Arial"/>
          <w:sz w:val="24"/>
          <w:szCs w:val="24"/>
        </w:rPr>
      </w:pPr>
      <w:r>
        <w:rPr>
          <w:rFonts w:ascii="Arial" w:hAnsi="Arial" w:cs="Arial"/>
          <w:sz w:val="24"/>
          <w:szCs w:val="24"/>
        </w:rPr>
        <w:t>PVC is typically used in smaller junction boxes and is low cost. However, it contains toxic dioxins which can bleed slowly into the atmosphere over time. Many manufacturers, including Spelsberg, do not include P</w:t>
      </w:r>
      <w:r>
        <w:rPr>
          <w:rFonts w:ascii="Arial" w:hAnsi="Arial" w:cs="Arial"/>
          <w:sz w:val="24"/>
          <w:szCs w:val="24"/>
        </w:rPr>
        <w:t>VC in their product range for this reason.</w:t>
      </w:r>
    </w:p>
    <w:p w:rsidR="00EF29E3" w:rsidRDefault="0027485B">
      <w:pPr>
        <w:ind w:right="-22"/>
        <w:rPr>
          <w:rFonts w:ascii="Arial" w:hAnsi="Arial" w:cs="Arial"/>
          <w:sz w:val="24"/>
          <w:szCs w:val="24"/>
        </w:rPr>
      </w:pPr>
      <w:r>
        <w:rPr>
          <w:rFonts w:ascii="Arial" w:hAnsi="Arial" w:cs="Arial"/>
          <w:sz w:val="24"/>
          <w:szCs w:val="24"/>
        </w:rPr>
        <w:t xml:space="preserve">The demands of the majority of enclosure applications are met by polystyrene or polycarbonate. Both materials are strong enough to withstand moderate knocks and neither contains halogens. They  provide high cable </w:t>
      </w:r>
      <w:r>
        <w:rPr>
          <w:rFonts w:ascii="Arial" w:hAnsi="Arial" w:cs="Arial"/>
          <w:sz w:val="24"/>
          <w:szCs w:val="24"/>
        </w:rPr>
        <w:t>retention when used in conjunction with suitable cable glands and IP68 protection when used in conjunction with a gelling compound.</w:t>
      </w:r>
    </w:p>
    <w:p w:rsidR="00EF29E3" w:rsidRDefault="0027485B">
      <w:pPr>
        <w:ind w:right="-22"/>
        <w:rPr>
          <w:rFonts w:ascii="Arial" w:hAnsi="Arial" w:cs="Arial"/>
          <w:sz w:val="24"/>
          <w:szCs w:val="24"/>
        </w:rPr>
      </w:pPr>
      <w:r>
        <w:rPr>
          <w:rFonts w:ascii="Arial" w:hAnsi="Arial" w:cs="Arial"/>
          <w:sz w:val="24"/>
          <w:szCs w:val="24"/>
        </w:rPr>
        <w:t>Significantly, polystyrene can show signs of UV decay long before polycarbonate will. Thus polycarbonate is far more suitabl</w:t>
      </w:r>
      <w:r>
        <w:rPr>
          <w:rFonts w:ascii="Arial" w:hAnsi="Arial" w:cs="Arial"/>
          <w:sz w:val="24"/>
          <w:szCs w:val="24"/>
        </w:rPr>
        <w:t xml:space="preserve">e for external applications; or where direct sunlight may be experienced. Polycarbonate is also thermally stable, a major </w:t>
      </w:r>
      <w:r>
        <w:rPr>
          <w:rFonts w:ascii="Arial" w:hAnsi="Arial" w:cs="Arial"/>
          <w:sz w:val="24"/>
          <w:szCs w:val="24"/>
        </w:rPr>
        <w:lastRenderedPageBreak/>
        <w:t>consideration in inverter installations where heat generation is inevitable. Finally, polycarbonate's higher tensile strength makes it</w:t>
      </w:r>
      <w:r>
        <w:rPr>
          <w:rFonts w:ascii="Arial" w:hAnsi="Arial" w:cs="Arial"/>
          <w:sz w:val="24"/>
          <w:szCs w:val="24"/>
        </w:rPr>
        <w:t xml:space="preserve"> more suitable for applications where impacts are likely.</w:t>
      </w:r>
    </w:p>
    <w:p w:rsidR="00EF29E3" w:rsidRDefault="0027485B">
      <w:pPr>
        <w:ind w:right="-22"/>
        <w:rPr>
          <w:rFonts w:ascii="Arial" w:hAnsi="Arial" w:cs="Arial"/>
          <w:sz w:val="24"/>
          <w:szCs w:val="24"/>
        </w:rPr>
      </w:pPr>
      <w:r>
        <w:rPr>
          <w:rFonts w:ascii="Arial" w:hAnsi="Arial" w:cs="Arial"/>
          <w:sz w:val="24"/>
          <w:szCs w:val="24"/>
        </w:rPr>
        <w:t>In industrial environments where extremely high levels of protection are required, GRP enclosures are rapidly becoming more popular. Its high level of rigidity at minimal thickness equates to increa</w:t>
      </w:r>
      <w:r>
        <w:rPr>
          <w:rFonts w:ascii="Arial" w:hAnsi="Arial" w:cs="Arial"/>
          <w:sz w:val="24"/>
          <w:szCs w:val="24"/>
        </w:rPr>
        <w:t>sed protection from impact, in a lightweight, aesthetic design. GRP enclosures provide effective corrosion resistance for electrical and electronic controls in the harsh environments that are typical of many industries, such as marine, offshore, petrochemi</w:t>
      </w:r>
      <w:r>
        <w:rPr>
          <w:rFonts w:ascii="Arial" w:hAnsi="Arial" w:cs="Arial"/>
          <w:sz w:val="24"/>
          <w:szCs w:val="24"/>
        </w:rPr>
        <w:t>cal, paper and water treatment.</w:t>
      </w:r>
    </w:p>
    <w:p w:rsidR="00EF29E3" w:rsidRDefault="0027485B">
      <w:pPr>
        <w:ind w:right="-22"/>
        <w:rPr>
          <w:rFonts w:ascii="Arial" w:hAnsi="Arial" w:cs="Arial"/>
          <w:sz w:val="24"/>
          <w:szCs w:val="24"/>
        </w:rPr>
      </w:pPr>
      <w:r>
        <w:rPr>
          <w:rFonts w:ascii="Arial" w:hAnsi="Arial" w:cs="Arial"/>
          <w:sz w:val="24"/>
          <w:szCs w:val="24"/>
        </w:rPr>
        <w:t>An additional benefit is that GRP – like other plastics – is non-conductive. This reduces the risk of electrocution in the event of a fault, thus reducing installation time as additional measures for earthing aren't required</w:t>
      </w:r>
      <w:r>
        <w:rPr>
          <w:rFonts w:ascii="Arial" w:hAnsi="Arial" w:cs="Arial"/>
          <w:sz w:val="24"/>
          <w:szCs w:val="24"/>
        </w:rPr>
        <w:t>. This has made GRP cabinets particularly popular within the rail industry since Network Rail introduced its new Class II specification.</w:t>
      </w:r>
    </w:p>
    <w:p w:rsidR="00EF29E3" w:rsidRDefault="0027485B">
      <w:pPr>
        <w:ind w:right="-22"/>
        <w:rPr>
          <w:rFonts w:ascii="Arial" w:hAnsi="Arial" w:cs="Arial"/>
          <w:sz w:val="24"/>
          <w:szCs w:val="24"/>
        </w:rPr>
      </w:pPr>
      <w:r>
        <w:rPr>
          <w:rFonts w:ascii="Arial" w:hAnsi="Arial" w:cs="Arial"/>
          <w:sz w:val="24"/>
          <w:szCs w:val="24"/>
        </w:rPr>
        <w:t>In summary</w:t>
      </w:r>
    </w:p>
    <w:p w:rsidR="00EF29E3" w:rsidRDefault="0027485B">
      <w:pPr>
        <w:ind w:right="-22"/>
        <w:rPr>
          <w:rFonts w:ascii="Arial" w:hAnsi="Arial" w:cs="Arial"/>
          <w:sz w:val="24"/>
          <w:szCs w:val="24"/>
        </w:rPr>
      </w:pPr>
      <w:r>
        <w:rPr>
          <w:rFonts w:ascii="Arial" w:hAnsi="Arial" w:cs="Arial"/>
          <w:sz w:val="24"/>
          <w:szCs w:val="24"/>
        </w:rPr>
        <w:t xml:space="preserve">There is an extremely wide range of possible applications and environments in which an electrical enclosure </w:t>
      </w:r>
      <w:r>
        <w:rPr>
          <w:rFonts w:ascii="Arial" w:hAnsi="Arial" w:cs="Arial"/>
          <w:sz w:val="24"/>
          <w:szCs w:val="24"/>
        </w:rPr>
        <w:t>may be necessary; each presents different challenges and different environments from which to provide protection. This is why manufacturers, such as Spelsberg, have invested so heavily in developing different material technologies. The intention is to make</w:t>
      </w:r>
      <w:r>
        <w:rPr>
          <w:rFonts w:ascii="Arial" w:hAnsi="Arial" w:cs="Arial"/>
          <w:sz w:val="24"/>
          <w:szCs w:val="24"/>
        </w:rPr>
        <w:t xml:space="preserve"> sure that each customer can specify an enclosure that is cost effective and ideally suited to the environment in which it will be placed.</w:t>
      </w:r>
    </w:p>
    <w:p w:rsidR="00EF29E3" w:rsidRDefault="0027485B">
      <w:pPr>
        <w:ind w:right="-22"/>
        <w:rPr>
          <w:rFonts w:ascii="Arial" w:hAnsi="Arial" w:cs="Arial"/>
          <w:sz w:val="24"/>
          <w:szCs w:val="24"/>
        </w:rPr>
      </w:pPr>
      <w:r>
        <w:rPr>
          <w:rFonts w:ascii="Arial" w:hAnsi="Arial" w:cs="Arial"/>
          <w:sz w:val="24"/>
          <w:szCs w:val="24"/>
        </w:rPr>
        <w:t>Of course the list of materials mentioned is by no means exhaustive; they have been selected as a representative grou</w:t>
      </w:r>
      <w:r>
        <w:rPr>
          <w:rFonts w:ascii="Arial" w:hAnsi="Arial" w:cs="Arial"/>
          <w:sz w:val="24"/>
          <w:szCs w:val="24"/>
        </w:rPr>
        <w:t>p that demonstrates how, beneath a similar surface, there can be stark contrasts between performance capabilities. There are many highly specialised materials, that have not been mentioned, that are designed for extreme environments and offer protection le</w:t>
      </w:r>
      <w:r>
        <w:rPr>
          <w:rFonts w:ascii="Arial" w:hAnsi="Arial" w:cs="Arial"/>
          <w:sz w:val="24"/>
          <w:szCs w:val="24"/>
        </w:rPr>
        <w:t>vels beyond the capabilities of the materials listed above, but these are only necessary for a minority of specialty applications.</w:t>
      </w:r>
    </w:p>
    <w:p w:rsidR="00EF29E3" w:rsidRDefault="0027485B">
      <w:pPr>
        <w:ind w:right="-22"/>
        <w:rPr>
          <w:rFonts w:ascii="Arial" w:hAnsi="Arial" w:cs="Arial"/>
          <w:sz w:val="24"/>
          <w:szCs w:val="24"/>
        </w:rPr>
      </w:pPr>
      <w:r>
        <w:rPr>
          <w:rFonts w:ascii="Arial" w:hAnsi="Arial" w:cs="Arial"/>
          <w:sz w:val="24"/>
          <w:szCs w:val="24"/>
        </w:rPr>
        <w:t>As with all electrical equipment, it is important that you consult an expert such as Spelsberg before specifying enclosures f</w:t>
      </w:r>
      <w:r>
        <w:rPr>
          <w:rFonts w:ascii="Arial" w:hAnsi="Arial" w:cs="Arial"/>
          <w:sz w:val="24"/>
          <w:szCs w:val="24"/>
        </w:rPr>
        <w:t>or your application. All reputable manufacturers and distributors should provide easy access to a sales force for technical support that can answer questions on halogens, resistance capabilities and material comparisons.</w:t>
      </w:r>
    </w:p>
    <w:p w:rsidR="00EF29E3" w:rsidRDefault="00EF29E3">
      <w:pPr>
        <w:ind w:right="-22"/>
        <w:rPr>
          <w:rFonts w:ascii="Arial" w:hAnsi="Arial" w:cs="Arial"/>
          <w:sz w:val="24"/>
          <w:szCs w:val="24"/>
        </w:rPr>
      </w:pPr>
    </w:p>
    <w:p w:rsidR="00EF29E3" w:rsidRDefault="0027485B">
      <w:pPr>
        <w:ind w:right="-22"/>
        <w:rPr>
          <w:rFonts w:ascii="Arial" w:hAnsi="Arial" w:cs="Arial"/>
          <w:sz w:val="24"/>
          <w:szCs w:val="24"/>
        </w:rPr>
      </w:pPr>
      <w:r>
        <w:rPr>
          <w:rFonts w:ascii="Arial" w:hAnsi="Arial" w:cs="Arial"/>
          <w:sz w:val="24"/>
          <w:szCs w:val="24"/>
        </w:rPr>
        <w:t>About Spelsberg</w:t>
      </w:r>
    </w:p>
    <w:p w:rsidR="00EF29E3" w:rsidRDefault="0027485B">
      <w:pPr>
        <w:ind w:right="-22"/>
        <w:rPr>
          <w:rFonts w:ascii="Arial" w:hAnsi="Arial" w:cs="Arial"/>
          <w:sz w:val="24"/>
          <w:szCs w:val="24"/>
        </w:rPr>
      </w:pPr>
      <w:r>
        <w:rPr>
          <w:rFonts w:ascii="Arial" w:hAnsi="Arial" w:cs="Arial"/>
          <w:sz w:val="24"/>
          <w:szCs w:val="24"/>
        </w:rPr>
        <w:t xml:space="preserve">Spelsberg is one </w:t>
      </w:r>
      <w:r>
        <w:rPr>
          <w:rFonts w:ascii="Arial" w:hAnsi="Arial" w:cs="Arial"/>
          <w:sz w:val="24"/>
          <w:szCs w:val="24"/>
        </w:rPr>
        <w:t>of the largest manufacturers of electrical enclosures in the world. With over 4,000 enclosures available as standard and further customisation possible, it offers solutions for almost any application.</w:t>
      </w:r>
    </w:p>
    <w:p w:rsidR="00EF29E3" w:rsidRDefault="0027485B">
      <w:pPr>
        <w:ind w:right="-22"/>
        <w:rPr>
          <w:rFonts w:ascii="Arial" w:hAnsi="Arial" w:cs="Arial"/>
          <w:sz w:val="24"/>
          <w:szCs w:val="24"/>
        </w:rPr>
      </w:pPr>
      <w:r>
        <w:rPr>
          <w:rFonts w:ascii="Arial" w:hAnsi="Arial" w:cs="Arial"/>
          <w:sz w:val="24"/>
          <w:szCs w:val="24"/>
        </w:rPr>
        <w:t>With the largest supply of non-metallic enclosures, ex-</w:t>
      </w:r>
      <w:r>
        <w:rPr>
          <w:rFonts w:ascii="Arial" w:hAnsi="Arial" w:cs="Arial"/>
          <w:sz w:val="24"/>
          <w:szCs w:val="24"/>
        </w:rPr>
        <w:t>stock in the UK, its products are often available for delivery within 24 hours; customisation is possible on any product, including bespoke entries, engraved corporate logos or fitted terminals, within 48 hours. Products can be ordered direct from Spelsber</w:t>
      </w:r>
      <w:r>
        <w:rPr>
          <w:rFonts w:ascii="Arial" w:hAnsi="Arial" w:cs="Arial"/>
          <w:sz w:val="24"/>
          <w:szCs w:val="24"/>
        </w:rPr>
        <w:t>g or from most leading supply specialists including RS, Rapid, Farnell and CPC.</w:t>
      </w:r>
    </w:p>
    <w:p w:rsidR="00EF29E3" w:rsidRDefault="0027485B">
      <w:pPr>
        <w:ind w:right="-22"/>
        <w:rPr>
          <w:rFonts w:ascii="Arial" w:hAnsi="Arial" w:cs="Arial"/>
          <w:sz w:val="24"/>
          <w:szCs w:val="24"/>
        </w:rPr>
      </w:pPr>
      <w:r>
        <w:rPr>
          <w:rFonts w:ascii="Arial" w:hAnsi="Arial" w:cs="Arial"/>
          <w:sz w:val="24"/>
          <w:szCs w:val="24"/>
        </w:rPr>
        <w:lastRenderedPageBreak/>
        <w:t>The image(s) distributed with this press release may only be used to accompany this copy, and are subject to copyright. Please contact DMA Europa if you wish to license the ima</w:t>
      </w:r>
      <w:r>
        <w:rPr>
          <w:rFonts w:ascii="Arial" w:hAnsi="Arial" w:cs="Arial"/>
          <w:sz w:val="24"/>
          <w:szCs w:val="24"/>
        </w:rPr>
        <w:t>ge for further use.</w:t>
      </w:r>
    </w:p>
    <w:p w:rsidR="00F545EE" w:rsidRDefault="00F545EE">
      <w:pPr>
        <w:pStyle w:val="Contact"/>
        <w:tabs>
          <w:tab w:val="left" w:pos="9356"/>
        </w:tabs>
        <w:ind w:left="142" w:right="567" w:hanging="142"/>
        <w:rPr>
          <w:rFonts w:ascii="Arial" w:hAnsi="Arial" w:cs="Arial"/>
          <w:sz w:val="24"/>
          <w:szCs w:val="24"/>
        </w:rPr>
      </w:pPr>
      <w:r>
        <w:rPr>
          <w:rFonts w:ascii="Arial" w:hAnsi="Arial" w:cs="Arial"/>
          <w:sz w:val="24"/>
          <w:szCs w:val="24"/>
        </w:rPr>
        <w:t>Editor Contact</w:t>
      </w:r>
      <w:r>
        <w:rPr>
          <w:rFonts w:ascii="Arial" w:hAnsi="Arial" w:cs="Arial"/>
          <w:sz w:val="24"/>
          <w:szCs w:val="24"/>
        </w:rPr>
        <w:br/>
        <w:t>DMA Europa Ltd. : Elizabeth Patrick</w:t>
      </w:r>
      <w:r>
        <w:rPr>
          <w:rFonts w:ascii="Arial" w:hAnsi="Arial" w:cs="Arial"/>
          <w:sz w:val="24"/>
          <w:szCs w:val="24"/>
        </w:rPr>
        <w:br/>
        <w:t>Tel: +44 (0)1562 751436</w:t>
      </w:r>
      <w:r>
        <w:rPr>
          <w:rFonts w:ascii="Arial" w:hAnsi="Arial" w:cs="Arial"/>
          <w:sz w:val="24"/>
          <w:szCs w:val="24"/>
        </w:rPr>
        <w:br/>
        <w:t>Fax: +44 (0)1562 748315</w:t>
      </w:r>
      <w:r>
        <w:rPr>
          <w:rFonts w:ascii="Arial" w:hAnsi="Arial" w:cs="Arial"/>
          <w:sz w:val="24"/>
          <w:szCs w:val="24"/>
        </w:rPr>
        <w:br/>
        <w:t>Web: www.dmaeuropa.com</w:t>
      </w:r>
      <w:r>
        <w:rPr>
          <w:rFonts w:ascii="Arial" w:hAnsi="Arial" w:cs="Arial"/>
          <w:sz w:val="24"/>
          <w:szCs w:val="24"/>
        </w:rPr>
        <w:br/>
        <w:t>Email: Liz@dmaeuropa.com</w:t>
      </w:r>
    </w:p>
    <w:p w:rsidR="00F545EE" w:rsidRDefault="00F545EE">
      <w:pPr>
        <w:pStyle w:val="Contact"/>
        <w:ind w:left="0"/>
        <w:rPr>
          <w:rFonts w:ascii="Arial" w:hAnsi="Arial" w:cs="Arial"/>
          <w:sz w:val="24"/>
          <w:szCs w:val="24"/>
        </w:rPr>
      </w:pPr>
      <w:r>
        <w:rPr>
          <w:rFonts w:ascii="Arial" w:hAnsi="Arial" w:cs="Arial"/>
          <w:sz w:val="24"/>
          <w:szCs w:val="24"/>
        </w:rPr>
        <w:t>Reader Contact</w:t>
      </w:r>
      <w:r>
        <w:rPr>
          <w:rFonts w:ascii="Arial" w:hAnsi="Arial" w:cs="Arial"/>
          <w:sz w:val="24"/>
          <w:szCs w:val="24"/>
        </w:rPr>
        <w:br/>
        <w:t>Spelsberg els UK Ltd. : Chris Lloyd</w:t>
      </w:r>
      <w:r>
        <w:rPr>
          <w:rFonts w:ascii="Arial" w:hAnsi="Arial" w:cs="Arial"/>
          <w:sz w:val="24"/>
          <w:szCs w:val="24"/>
        </w:rPr>
        <w:br/>
        <w:t>Tel: +44 (0)1952 605849</w:t>
      </w:r>
      <w:r>
        <w:rPr>
          <w:rFonts w:ascii="Arial" w:hAnsi="Arial" w:cs="Arial"/>
          <w:sz w:val="24"/>
          <w:szCs w:val="24"/>
        </w:rPr>
        <w:br/>
        <w:t>Fax: +44 (0)1952 670814</w:t>
      </w:r>
      <w:r>
        <w:rPr>
          <w:rFonts w:ascii="Arial" w:hAnsi="Arial" w:cs="Arial"/>
          <w:sz w:val="24"/>
          <w:szCs w:val="24"/>
        </w:rPr>
        <w:br/>
        <w:t>Web: www.spelsberg.co.uk</w:t>
      </w:r>
      <w:r>
        <w:rPr>
          <w:rFonts w:ascii="Arial" w:hAnsi="Arial" w:cs="Arial"/>
          <w:sz w:val="24"/>
          <w:szCs w:val="24"/>
        </w:rPr>
        <w:br/>
        <w:t>Email: cll@spelsberg.co.uk</w:t>
      </w:r>
    </w:p>
    <w:p w:rsidR="00F545EE" w:rsidRDefault="00F545EE">
      <w:pPr>
        <w:pStyle w:val="Contact"/>
        <w:ind w:left="0"/>
        <w:rPr>
          <w:rFonts w:ascii="Arial" w:hAnsi="Arial" w:cs="Arial"/>
          <w:sz w:val="24"/>
          <w:szCs w:val="24"/>
        </w:rPr>
      </w:pPr>
    </w:p>
    <w:p w:rsidR="00F545EE" w:rsidRDefault="00F545EE">
      <w:pPr>
        <w:pStyle w:val="Contact"/>
        <w:ind w:left="0"/>
        <w:rPr>
          <w:rFonts w:ascii="Arial" w:hAnsi="Arial" w:cs="Arial"/>
          <w:sz w:val="24"/>
          <w:szCs w:val="24"/>
        </w:rPr>
      </w:pPr>
    </w:p>
    <w:sectPr w:rsidR="00F545EE" w:rsidSect="00F545EE">
      <w:headerReference w:type="even" r:id="rId6"/>
      <w:headerReference w:type="default" r:id="rId7"/>
      <w:footerReference w:type="even" r:id="rId8"/>
      <w:footerReference w:type="default" r:id="rId9"/>
      <w:headerReference w:type="first" r:id="rId10"/>
      <w:footerReference w:type="first" r:id="rId11"/>
      <w:pgSz w:w="11906" w:h="16838"/>
      <w:pgMar w:top="1418" w:right="1274" w:bottom="1440" w:left="1418" w:header="426" w:footer="327"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7485B" w:rsidRDefault="0027485B">
      <w:pPr>
        <w:spacing w:after="0" w:line="240" w:lineRule="auto"/>
      </w:pPr>
      <w:r>
        <w:separator/>
      </w:r>
    </w:p>
  </w:endnote>
  <w:endnote w:type="continuationSeparator" w:id="0">
    <w:p w:rsidR="0027485B" w:rsidRDefault="0027485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1268B" w:rsidRDefault="00C1268B">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545EE" w:rsidRDefault="00F545EE">
    <w:pPr>
      <w:tabs>
        <w:tab w:val="center" w:pos="4596"/>
        <w:tab w:val="right" w:pos="9356"/>
      </w:tabs>
      <w:ind w:left="-567"/>
    </w:pPr>
    <w:r>
      <w:t xml:space="preserve">Spels253D (en-GB)                               </w:t>
    </w:r>
    <w:r w:rsidR="00C1268B">
      <w:t xml:space="preserve">              First released on</w:t>
    </w:r>
    <w:r>
      <w:t xml:space="preserve"> 05.02.2015</w:t>
    </w:r>
    <w:r>
      <w:tab/>
      <w:t xml:space="preserve">          Page </w:t>
    </w:r>
    <w:r w:rsidR="0027485B">
      <w:fldChar w:fldCharType="begin"/>
    </w:r>
    <w:r w:rsidR="0027485B">
      <w:instrText xml:space="preserve">page </w:instrText>
    </w:r>
    <w:r w:rsidR="0027485B">
      <w:fldChar w:fldCharType="separate"/>
    </w:r>
    <w:r w:rsidR="00C1268B">
      <w:rPr>
        <w:noProof/>
      </w:rPr>
      <w:t>1</w:t>
    </w:r>
    <w:r w:rsidR="0027485B">
      <w:rPr>
        <w:noProof/>
      </w:rPr>
      <w:fldChar w:fldCharType="end"/>
    </w:r>
    <w:r>
      <w:t xml:space="preserve"> of </w:t>
    </w:r>
    <w:r w:rsidR="0027485B">
      <w:fldChar w:fldCharType="begin"/>
    </w:r>
    <w:r w:rsidR="0027485B">
      <w:instrText xml:space="preserve">numpages  </w:instrText>
    </w:r>
    <w:r w:rsidR="0027485B">
      <w:fldChar w:fldCharType="separate"/>
    </w:r>
    <w:r w:rsidR="00C1268B">
      <w:rPr>
        <w:noProof/>
      </w:rPr>
      <w:t>1</w:t>
    </w:r>
    <w:r w:rsidR="0027485B">
      <w:rPr>
        <w:noProof/>
      </w:rPr>
      <w:fldChar w:fldCharType="end"/>
    </w:r>
  </w:p>
  <w:p w:rsidR="00F545EE" w:rsidRDefault="00F545EE">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1268B" w:rsidRDefault="00C1268B">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7485B" w:rsidRDefault="0027485B">
      <w:pPr>
        <w:spacing w:after="0" w:line="240" w:lineRule="auto"/>
      </w:pPr>
      <w:r>
        <w:separator/>
      </w:r>
    </w:p>
  </w:footnote>
  <w:footnote w:type="continuationSeparator" w:id="0">
    <w:p w:rsidR="0027485B" w:rsidRDefault="0027485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1268B" w:rsidRDefault="00C1268B">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545EE" w:rsidRDefault="00F545EE">
    <w:pPr>
      <w:pStyle w:val="Kopfzeile"/>
      <w:tabs>
        <w:tab w:val="clear" w:pos="9026"/>
      </w:tabs>
      <w:ind w:left="-1474"/>
    </w:pPr>
  </w:p>
  <w:p w:rsidR="00F545EE" w:rsidRDefault="0062687C">
    <w:pPr>
      <w:pStyle w:val="Kopfzeile"/>
      <w:tabs>
        <w:tab w:val="clear" w:pos="4513"/>
        <w:tab w:val="clear" w:pos="9026"/>
        <w:tab w:val="left" w:pos="2748"/>
      </w:tabs>
      <w:jc w:val="right"/>
    </w:pPr>
    <w:r>
      <w:rPr>
        <w:noProof/>
        <w:lang w:val="en-GB"/>
      </w:rPr>
      <w:drawing>
        <wp:inline distT="0" distB="0" distL="0" distR="0">
          <wp:extent cx="1203960" cy="266700"/>
          <wp:effectExtent l="0" t="0" r="0" b="0"/>
          <wp:docPr id="1" name="Picture 1" descr="els spelsberg Kop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ls spelsberg Kopi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03960" cy="266700"/>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1268B" w:rsidRDefault="00C1268B">
    <w:pPr>
      <w:pStyle w:val="Kopfzeil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defaultTabStop w:val="720"/>
  <w:hyphenationZone w:val="0"/>
  <w:doNotHyphenateCaps/>
  <w:drawingGridHorizontalSpacing w:val="120"/>
  <w:drawingGridVerticalSpacing w:val="120"/>
  <w:displayVerticalDrawingGridEvery w:val="0"/>
  <w:doNotUseMarginsForDrawingGridOrigin/>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45EE"/>
    <w:rsid w:val="0027485B"/>
    <w:rsid w:val="005C1765"/>
    <w:rsid w:val="0062687C"/>
    <w:rsid w:val="008D3669"/>
    <w:rsid w:val="00C1268B"/>
    <w:rsid w:val="00EF29E3"/>
    <w:rsid w:val="00F545E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D40CC779-2DDD-47AC-801F-5FB358AAD3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Times New Roman" w:hAnsi="Calibri"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lsdException w:name="footer" w:semiHidden="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semiHidden="1" w:uiPriority="59"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sid w:val="005C1765"/>
    <w:pPr>
      <w:spacing w:after="200" w:line="276" w:lineRule="atLeast"/>
      <w:jc w:val="both"/>
    </w:pPr>
    <w:rPr>
      <w:rFonts w:cs="Calibri"/>
      <w:lang w:val="en-US"/>
    </w:rPr>
  </w:style>
  <w:style w:type="paragraph" w:styleId="berschrift1">
    <w:name w:val="heading 1"/>
    <w:basedOn w:val="Standard"/>
    <w:next w:val="Standard"/>
    <w:link w:val="berschrift1Zchn"/>
    <w:uiPriority w:val="99"/>
    <w:qFormat/>
    <w:rsid w:val="005C1765"/>
    <w:pPr>
      <w:spacing w:before="300" w:after="240"/>
      <w:jc w:val="left"/>
      <w:outlineLvl w:val="0"/>
    </w:pPr>
    <w:rPr>
      <w:smallCaps/>
      <w:spacing w:val="5"/>
      <w:sz w:val="28"/>
      <w:szCs w:val="28"/>
    </w:rPr>
  </w:style>
  <w:style w:type="paragraph" w:styleId="berschrift2">
    <w:name w:val="heading 2"/>
    <w:basedOn w:val="Standard"/>
    <w:next w:val="Standard"/>
    <w:link w:val="berschrift2Zchn"/>
    <w:uiPriority w:val="99"/>
    <w:qFormat/>
    <w:rsid w:val="005C1765"/>
    <w:pPr>
      <w:spacing w:before="240" w:after="80"/>
      <w:jc w:val="left"/>
      <w:outlineLvl w:val="1"/>
    </w:pPr>
    <w:rPr>
      <w:smallCaps/>
      <w:spacing w:val="5"/>
      <w:sz w:val="28"/>
      <w:szCs w:val="28"/>
    </w:rPr>
  </w:style>
  <w:style w:type="paragraph" w:styleId="berschrift3">
    <w:name w:val="heading 3"/>
    <w:basedOn w:val="Standard"/>
    <w:next w:val="Standard"/>
    <w:link w:val="berschrift3Zchn"/>
    <w:uiPriority w:val="99"/>
    <w:qFormat/>
    <w:rsid w:val="005C1765"/>
    <w:pPr>
      <w:spacing w:after="0"/>
      <w:jc w:val="left"/>
      <w:outlineLvl w:val="2"/>
    </w:pPr>
    <w:rPr>
      <w:smallCaps/>
      <w:spacing w:val="5"/>
      <w:sz w:val="24"/>
      <w:szCs w:val="24"/>
    </w:rPr>
  </w:style>
  <w:style w:type="paragraph" w:styleId="berschrift4">
    <w:name w:val="heading 4"/>
    <w:basedOn w:val="Standard"/>
    <w:next w:val="Standard"/>
    <w:link w:val="berschrift4Zchn"/>
    <w:uiPriority w:val="99"/>
    <w:qFormat/>
    <w:rsid w:val="005C1765"/>
    <w:pPr>
      <w:spacing w:before="240" w:after="0"/>
      <w:jc w:val="left"/>
      <w:outlineLvl w:val="3"/>
    </w:pPr>
    <w:rPr>
      <w:smallCaps/>
      <w:spacing w:val="10"/>
      <w:sz w:val="22"/>
      <w:szCs w:val="22"/>
    </w:rPr>
  </w:style>
  <w:style w:type="paragraph" w:styleId="berschrift5">
    <w:name w:val="heading 5"/>
    <w:basedOn w:val="Standard"/>
    <w:next w:val="Standard"/>
    <w:link w:val="berschrift5Zchn"/>
    <w:uiPriority w:val="99"/>
    <w:qFormat/>
    <w:rsid w:val="005C1765"/>
    <w:pPr>
      <w:spacing w:before="200" w:after="0"/>
      <w:jc w:val="left"/>
      <w:outlineLvl w:val="4"/>
    </w:pPr>
    <w:rPr>
      <w:smallCaps/>
      <w:color w:val="FF0000"/>
      <w:spacing w:val="10"/>
      <w:sz w:val="22"/>
      <w:szCs w:val="22"/>
    </w:rPr>
  </w:style>
  <w:style w:type="paragraph" w:styleId="berschrift6">
    <w:name w:val="heading 6"/>
    <w:basedOn w:val="Standard"/>
    <w:next w:val="Standard"/>
    <w:link w:val="berschrift6Zchn"/>
    <w:uiPriority w:val="99"/>
    <w:qFormat/>
    <w:rsid w:val="005C1765"/>
    <w:pPr>
      <w:spacing w:after="0"/>
      <w:jc w:val="left"/>
      <w:outlineLvl w:val="5"/>
    </w:pPr>
    <w:rPr>
      <w:smallCaps/>
      <w:color w:val="C0C0C0"/>
      <w:spacing w:val="5"/>
      <w:sz w:val="22"/>
      <w:szCs w:val="22"/>
    </w:rPr>
  </w:style>
  <w:style w:type="paragraph" w:styleId="berschrift7">
    <w:name w:val="heading 7"/>
    <w:basedOn w:val="Standard"/>
    <w:next w:val="Standard"/>
    <w:link w:val="berschrift7Zchn"/>
    <w:uiPriority w:val="99"/>
    <w:qFormat/>
    <w:rsid w:val="005C1765"/>
    <w:pPr>
      <w:spacing w:after="0"/>
      <w:jc w:val="left"/>
      <w:outlineLvl w:val="6"/>
    </w:pPr>
    <w:rPr>
      <w:b/>
      <w:bCs/>
      <w:smallCaps/>
      <w:color w:val="C0C0C0"/>
      <w:spacing w:val="10"/>
    </w:rPr>
  </w:style>
  <w:style w:type="paragraph" w:styleId="berschrift8">
    <w:name w:val="heading 8"/>
    <w:basedOn w:val="Standard"/>
    <w:next w:val="Standard"/>
    <w:link w:val="berschrift8Zchn"/>
    <w:uiPriority w:val="99"/>
    <w:qFormat/>
    <w:rsid w:val="005C1765"/>
    <w:pPr>
      <w:spacing w:after="0"/>
      <w:jc w:val="left"/>
      <w:outlineLvl w:val="7"/>
    </w:pPr>
    <w:rPr>
      <w:b/>
      <w:bCs/>
      <w:i/>
      <w:iCs/>
      <w:smallCaps/>
      <w:color w:val="FF0000"/>
    </w:rPr>
  </w:style>
  <w:style w:type="paragraph" w:styleId="berschrift9">
    <w:name w:val="heading 9"/>
    <w:basedOn w:val="Standard"/>
    <w:next w:val="Standard"/>
    <w:link w:val="berschrift9Zchn"/>
    <w:uiPriority w:val="99"/>
    <w:qFormat/>
    <w:rsid w:val="005C1765"/>
    <w:pPr>
      <w:spacing w:after="0"/>
      <w:jc w:val="left"/>
      <w:outlineLvl w:val="8"/>
    </w:pPr>
    <w:rPr>
      <w:b/>
      <w:bCs/>
      <w:i/>
      <w:iCs/>
      <w:smallCaps/>
      <w:color w:val="80000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9"/>
    <w:rsid w:val="005C1765"/>
    <w:rPr>
      <w:rFonts w:ascii="Cambria" w:hAnsi="Cambria" w:cs="Cambria"/>
      <w:b/>
      <w:bCs/>
      <w:kern w:val="32"/>
      <w:sz w:val="32"/>
      <w:szCs w:val="32"/>
      <w:lang w:val="en-US"/>
    </w:rPr>
  </w:style>
  <w:style w:type="character" w:customStyle="1" w:styleId="berschrift2Zchn">
    <w:name w:val="Überschrift 2 Zchn"/>
    <w:basedOn w:val="Absatz-Standardschriftart"/>
    <w:link w:val="berschrift2"/>
    <w:uiPriority w:val="99"/>
    <w:rsid w:val="005C1765"/>
    <w:rPr>
      <w:rFonts w:ascii="Cambria" w:hAnsi="Cambria" w:cs="Cambria"/>
      <w:b/>
      <w:bCs/>
      <w:i/>
      <w:iCs/>
      <w:sz w:val="28"/>
      <w:szCs w:val="28"/>
      <w:lang w:val="en-US"/>
    </w:rPr>
  </w:style>
  <w:style w:type="character" w:customStyle="1" w:styleId="berschrift3Zchn">
    <w:name w:val="Überschrift 3 Zchn"/>
    <w:basedOn w:val="Absatz-Standardschriftart"/>
    <w:link w:val="berschrift3"/>
    <w:uiPriority w:val="99"/>
    <w:rsid w:val="005C1765"/>
    <w:rPr>
      <w:rFonts w:ascii="Cambria" w:hAnsi="Cambria" w:cs="Cambria"/>
      <w:b/>
      <w:bCs/>
      <w:sz w:val="26"/>
      <w:szCs w:val="26"/>
      <w:lang w:val="en-US"/>
    </w:rPr>
  </w:style>
  <w:style w:type="character" w:customStyle="1" w:styleId="berschrift4Zchn">
    <w:name w:val="Überschrift 4 Zchn"/>
    <w:basedOn w:val="Absatz-Standardschriftart"/>
    <w:link w:val="berschrift4"/>
    <w:uiPriority w:val="99"/>
    <w:rsid w:val="005C1765"/>
    <w:rPr>
      <w:rFonts w:ascii="Times New Roman" w:hAnsi="Times New Roman" w:cs="Times New Roman"/>
      <w:b/>
      <w:bCs/>
      <w:sz w:val="28"/>
      <w:szCs w:val="28"/>
      <w:lang w:val="en-US"/>
    </w:rPr>
  </w:style>
  <w:style w:type="character" w:customStyle="1" w:styleId="berschrift5Zchn">
    <w:name w:val="Überschrift 5 Zchn"/>
    <w:basedOn w:val="Absatz-Standardschriftart"/>
    <w:link w:val="berschrift5"/>
    <w:uiPriority w:val="99"/>
    <w:rsid w:val="005C1765"/>
    <w:rPr>
      <w:rFonts w:ascii="Times New Roman" w:hAnsi="Times New Roman" w:cs="Times New Roman"/>
      <w:b/>
      <w:bCs/>
      <w:i/>
      <w:iCs/>
      <w:sz w:val="26"/>
      <w:szCs w:val="26"/>
      <w:lang w:val="en-US"/>
    </w:rPr>
  </w:style>
  <w:style w:type="character" w:customStyle="1" w:styleId="berschrift6Zchn">
    <w:name w:val="Überschrift 6 Zchn"/>
    <w:basedOn w:val="Absatz-Standardschriftart"/>
    <w:link w:val="berschrift6"/>
    <w:uiPriority w:val="99"/>
    <w:rsid w:val="005C1765"/>
    <w:rPr>
      <w:rFonts w:ascii="Times New Roman" w:hAnsi="Times New Roman" w:cs="Times New Roman"/>
      <w:b/>
      <w:bCs/>
      <w:lang w:val="en-US"/>
    </w:rPr>
  </w:style>
  <w:style w:type="character" w:customStyle="1" w:styleId="berschrift7Zchn">
    <w:name w:val="Überschrift 7 Zchn"/>
    <w:basedOn w:val="Absatz-Standardschriftart"/>
    <w:link w:val="berschrift7"/>
    <w:uiPriority w:val="99"/>
    <w:rsid w:val="005C1765"/>
    <w:rPr>
      <w:rFonts w:ascii="Times New Roman" w:hAnsi="Times New Roman" w:cs="Times New Roman"/>
      <w:sz w:val="24"/>
      <w:szCs w:val="24"/>
      <w:lang w:val="en-US"/>
    </w:rPr>
  </w:style>
  <w:style w:type="character" w:customStyle="1" w:styleId="berschrift8Zchn">
    <w:name w:val="Überschrift 8 Zchn"/>
    <w:basedOn w:val="Absatz-Standardschriftart"/>
    <w:link w:val="berschrift8"/>
    <w:uiPriority w:val="99"/>
    <w:rsid w:val="005C1765"/>
    <w:rPr>
      <w:rFonts w:ascii="Times New Roman" w:hAnsi="Times New Roman" w:cs="Times New Roman"/>
      <w:i/>
      <w:iCs/>
      <w:sz w:val="24"/>
      <w:szCs w:val="24"/>
      <w:lang w:val="en-US"/>
    </w:rPr>
  </w:style>
  <w:style w:type="character" w:customStyle="1" w:styleId="berschrift9Zchn">
    <w:name w:val="Überschrift 9 Zchn"/>
    <w:basedOn w:val="Absatz-Standardschriftart"/>
    <w:link w:val="berschrift9"/>
    <w:uiPriority w:val="99"/>
    <w:rsid w:val="005C1765"/>
    <w:rPr>
      <w:rFonts w:ascii="Cambria" w:hAnsi="Cambria" w:cs="Cambria"/>
      <w:lang w:val="en-US"/>
    </w:rPr>
  </w:style>
  <w:style w:type="paragraph" w:styleId="Fuzeile">
    <w:name w:val="footer"/>
    <w:basedOn w:val="Standard"/>
    <w:link w:val="FuzeileZchn"/>
    <w:uiPriority w:val="99"/>
    <w:rsid w:val="005C1765"/>
    <w:pPr>
      <w:tabs>
        <w:tab w:val="center" w:pos="4513"/>
        <w:tab w:val="right" w:pos="9026"/>
      </w:tabs>
      <w:spacing w:after="0" w:line="240" w:lineRule="auto"/>
    </w:pPr>
  </w:style>
  <w:style w:type="character" w:customStyle="1" w:styleId="FuzeileZchn">
    <w:name w:val="Fußzeile Zchn"/>
    <w:basedOn w:val="Absatz-Standardschriftart"/>
    <w:link w:val="Fuzeile"/>
    <w:uiPriority w:val="99"/>
    <w:rsid w:val="005C1765"/>
    <w:rPr>
      <w:rFonts w:ascii="Calibri" w:hAnsi="Calibri" w:cs="Calibri"/>
      <w:sz w:val="20"/>
      <w:szCs w:val="20"/>
      <w:lang w:val="en-US"/>
    </w:rPr>
  </w:style>
  <w:style w:type="paragraph" w:styleId="Kopfzeile">
    <w:name w:val="header"/>
    <w:basedOn w:val="Standard"/>
    <w:link w:val="KopfzeileZchn"/>
    <w:uiPriority w:val="99"/>
    <w:rsid w:val="005C1765"/>
    <w:pPr>
      <w:tabs>
        <w:tab w:val="center" w:pos="4513"/>
        <w:tab w:val="right" w:pos="9026"/>
      </w:tabs>
      <w:spacing w:after="0" w:line="240" w:lineRule="auto"/>
    </w:pPr>
  </w:style>
  <w:style w:type="character" w:customStyle="1" w:styleId="KopfzeileZchn">
    <w:name w:val="Kopfzeile Zchn"/>
    <w:basedOn w:val="Absatz-Standardschriftart"/>
    <w:link w:val="Kopfzeile"/>
    <w:uiPriority w:val="99"/>
    <w:rsid w:val="005C1765"/>
    <w:rPr>
      <w:rFonts w:ascii="Calibri" w:hAnsi="Calibri" w:cs="Calibri"/>
      <w:sz w:val="20"/>
      <w:szCs w:val="20"/>
      <w:lang w:val="en-US"/>
    </w:rPr>
  </w:style>
  <w:style w:type="paragraph" w:styleId="Sprechblasentext">
    <w:name w:val="Balloon Text"/>
    <w:basedOn w:val="Standard"/>
    <w:link w:val="SprechblasentextZchn"/>
    <w:uiPriority w:val="99"/>
    <w:rsid w:val="005C1765"/>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rsid w:val="005C1765"/>
    <w:rPr>
      <w:rFonts w:ascii="Times New Roman" w:hAnsi="Times New Roman" w:cs="Times New Roman"/>
      <w:sz w:val="2"/>
      <w:szCs w:val="2"/>
      <w:lang w:val="en-US"/>
    </w:rPr>
  </w:style>
  <w:style w:type="paragraph" w:customStyle="1" w:styleId="Caption1">
    <w:name w:val="Caption1"/>
    <w:basedOn w:val="Standard"/>
    <w:next w:val="Standard"/>
    <w:uiPriority w:val="99"/>
    <w:rsid w:val="005C1765"/>
    <w:rPr>
      <w:b/>
      <w:bCs/>
      <w:caps/>
      <w:sz w:val="16"/>
      <w:szCs w:val="16"/>
    </w:rPr>
  </w:style>
  <w:style w:type="paragraph" w:styleId="Titel">
    <w:name w:val="Title"/>
    <w:basedOn w:val="Standard"/>
    <w:next w:val="Standard"/>
    <w:link w:val="TitelZchn"/>
    <w:uiPriority w:val="99"/>
    <w:qFormat/>
    <w:rsid w:val="005C1765"/>
    <w:pPr>
      <w:pBdr>
        <w:top w:val="single" w:sz="12" w:space="1" w:color="C0C0C0"/>
      </w:pBdr>
      <w:spacing w:line="240" w:lineRule="auto"/>
      <w:jc w:val="right"/>
    </w:pPr>
    <w:rPr>
      <w:smallCaps/>
      <w:sz w:val="48"/>
      <w:szCs w:val="48"/>
    </w:rPr>
  </w:style>
  <w:style w:type="character" w:customStyle="1" w:styleId="TitelZchn">
    <w:name w:val="Titel Zchn"/>
    <w:basedOn w:val="Absatz-Standardschriftart"/>
    <w:link w:val="Titel"/>
    <w:uiPriority w:val="99"/>
    <w:rsid w:val="005C1765"/>
    <w:rPr>
      <w:rFonts w:ascii="Cambria" w:hAnsi="Cambria" w:cs="Cambria"/>
      <w:b/>
      <w:bCs/>
      <w:kern w:val="28"/>
      <w:sz w:val="32"/>
      <w:szCs w:val="32"/>
      <w:lang w:val="en-US"/>
    </w:rPr>
  </w:style>
  <w:style w:type="paragraph" w:styleId="Untertitel">
    <w:name w:val="Subtitle"/>
    <w:basedOn w:val="Standard"/>
    <w:next w:val="Standard"/>
    <w:link w:val="UntertitelZchn"/>
    <w:uiPriority w:val="99"/>
    <w:qFormat/>
    <w:rsid w:val="005C1765"/>
    <w:pPr>
      <w:spacing w:after="720" w:line="240" w:lineRule="auto"/>
      <w:jc w:val="right"/>
    </w:pPr>
    <w:rPr>
      <w:rFonts w:ascii="Cambria" w:hAnsi="Cambria" w:cs="Cambria"/>
    </w:rPr>
  </w:style>
  <w:style w:type="character" w:customStyle="1" w:styleId="UntertitelZchn">
    <w:name w:val="Untertitel Zchn"/>
    <w:basedOn w:val="Absatz-Standardschriftart"/>
    <w:link w:val="Untertitel"/>
    <w:uiPriority w:val="99"/>
    <w:rsid w:val="005C1765"/>
    <w:rPr>
      <w:rFonts w:ascii="Cambria" w:hAnsi="Cambria" w:cs="Cambria"/>
      <w:sz w:val="24"/>
      <w:szCs w:val="24"/>
      <w:lang w:val="en-US"/>
    </w:rPr>
  </w:style>
  <w:style w:type="paragraph" w:styleId="KeinLeerraum">
    <w:name w:val="No Spacing"/>
    <w:basedOn w:val="Standard"/>
    <w:uiPriority w:val="99"/>
    <w:qFormat/>
    <w:rsid w:val="005C1765"/>
    <w:pPr>
      <w:spacing w:after="0" w:line="240" w:lineRule="auto"/>
    </w:pPr>
  </w:style>
  <w:style w:type="paragraph" w:styleId="Listenabsatz">
    <w:name w:val="List Paragraph"/>
    <w:basedOn w:val="Standard"/>
    <w:uiPriority w:val="99"/>
    <w:qFormat/>
    <w:rsid w:val="005C1765"/>
    <w:pPr>
      <w:ind w:left="720"/>
    </w:pPr>
  </w:style>
  <w:style w:type="paragraph" w:styleId="Zitat">
    <w:name w:val="Quote"/>
    <w:basedOn w:val="Standard"/>
    <w:next w:val="Standard"/>
    <w:link w:val="ZitatZchn"/>
    <w:uiPriority w:val="99"/>
    <w:qFormat/>
    <w:rsid w:val="005C1765"/>
    <w:rPr>
      <w:i/>
      <w:iCs/>
    </w:rPr>
  </w:style>
  <w:style w:type="character" w:customStyle="1" w:styleId="ZitatZchn">
    <w:name w:val="Zitat Zchn"/>
    <w:basedOn w:val="Absatz-Standardschriftart"/>
    <w:link w:val="Zitat"/>
    <w:uiPriority w:val="99"/>
    <w:rsid w:val="005C1765"/>
    <w:rPr>
      <w:rFonts w:ascii="Calibri" w:hAnsi="Calibri" w:cs="Calibri"/>
      <w:i/>
      <w:iCs/>
      <w:color w:val="000000"/>
      <w:sz w:val="20"/>
      <w:szCs w:val="20"/>
      <w:lang w:val="en-US"/>
    </w:rPr>
  </w:style>
  <w:style w:type="paragraph" w:styleId="IntensivesZitat">
    <w:name w:val="Intense Quote"/>
    <w:basedOn w:val="Standard"/>
    <w:next w:val="Standard"/>
    <w:link w:val="IntensivesZitatZchn"/>
    <w:uiPriority w:val="99"/>
    <w:qFormat/>
    <w:rsid w:val="005C1765"/>
    <w:pPr>
      <w:pBdr>
        <w:top w:val="single" w:sz="6" w:space="10" w:color="FF0000"/>
        <w:left w:val="single" w:sz="6" w:space="10" w:color="FF0000"/>
        <w:bottom w:val="single" w:sz="6" w:space="10" w:color="FF0000"/>
        <w:right w:val="single" w:sz="6" w:space="10" w:color="FF0000"/>
      </w:pBdr>
      <w:shd w:val="clear" w:color="auto" w:fill="C0C0C0"/>
      <w:spacing w:before="140" w:after="140"/>
      <w:ind w:left="1440" w:right="1440"/>
    </w:pPr>
    <w:rPr>
      <w:b/>
      <w:bCs/>
      <w:i/>
      <w:iCs/>
      <w:color w:val="FFFFFF"/>
    </w:rPr>
  </w:style>
  <w:style w:type="character" w:customStyle="1" w:styleId="IntensivesZitatZchn">
    <w:name w:val="Intensives Zitat Zchn"/>
    <w:basedOn w:val="Absatz-Standardschriftart"/>
    <w:link w:val="IntensivesZitat"/>
    <w:uiPriority w:val="99"/>
    <w:rsid w:val="005C1765"/>
    <w:rPr>
      <w:rFonts w:ascii="Calibri" w:hAnsi="Calibri" w:cs="Calibri"/>
      <w:b/>
      <w:bCs/>
      <w:i/>
      <w:iCs/>
      <w:color w:val="auto"/>
      <w:sz w:val="20"/>
      <w:szCs w:val="20"/>
      <w:lang w:val="en-US"/>
    </w:rPr>
  </w:style>
  <w:style w:type="paragraph" w:styleId="Inhaltsverzeichnisberschrift">
    <w:name w:val="TOC Heading"/>
    <w:basedOn w:val="berschrift1"/>
    <w:next w:val="Standard"/>
    <w:uiPriority w:val="99"/>
    <w:qFormat/>
    <w:rsid w:val="005C1765"/>
  </w:style>
  <w:style w:type="paragraph" w:customStyle="1" w:styleId="Contact">
    <w:name w:val="Contact"/>
    <w:basedOn w:val="Standard"/>
    <w:next w:val="Standard"/>
    <w:uiPriority w:val="99"/>
    <w:rsid w:val="005C1765"/>
    <w:pPr>
      <w:spacing w:before="240"/>
      <w:ind w:left="567"/>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875</Words>
  <Characters>5517</Characters>
  <Application>Microsoft Office Word</Application>
  <DocSecurity>0</DocSecurity>
  <Lines>45</Lines>
  <Paragraphs>12</Paragraphs>
  <ScaleCrop>false</ScaleCrop>
  <HeadingPairs>
    <vt:vector size="2" baseType="variant">
      <vt:variant>
        <vt:lpstr>Titel</vt:lpstr>
      </vt:variant>
      <vt:variant>
        <vt:i4>1</vt:i4>
      </vt:variant>
    </vt:vector>
  </HeadingPairs>
  <TitlesOfParts>
    <vt:vector size="1" baseType="lpstr">
      <vt:lpstr>##TITLE##</vt:lpstr>
    </vt:vector>
  </TitlesOfParts>
  <Company>DMA Designs</Company>
  <LinksUpToDate>false</LinksUpToDate>
  <CharactersWithSpaces>6380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subject/>
  <dc:creator>Tony</dc:creator>
  <cp:keywords/>
  <dc:description/>
  <cp:lastModifiedBy>Nattermüller, Nina</cp:lastModifiedBy>
  <cp:revision>1</cp:revision>
  <cp:lastPrinted>2011-11-01T15:26:00Z</cp:lastPrinted>
  <dcterms:created xsi:type="dcterms:W3CDTF">2011-11-03T15:03:00Z</dcterms:created>
  <dcterms:modified xsi:type="dcterms:W3CDTF">2022-02-22T14:34:00Z</dcterms:modified>
</cp:coreProperties>
</file>